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class-people"/>
    <w:p>
      <w:pPr>
        <w:pStyle w:val="Heading1"/>
      </w:pPr>
      <w:r>
        <w:t xml:space="preserve">CLASS PEOPLE</w:t>
      </w:r>
    </w:p>
    <w:bookmarkEnd w:id="20"/>
    <w:bookmarkStart w:id="23" w:name="data-protection-policy"/>
    <w:p>
      <w:pPr>
        <w:pStyle w:val="Heading1"/>
      </w:pPr>
      <w:r>
        <w:t xml:space="preserve">DATA PROTECTION POLICY</w:t>
      </w:r>
    </w:p>
    <w:bookmarkStart w:id="22" w:name="consolidated-version-2026"/>
    <w:p>
      <w:pPr>
        <w:pStyle w:val="Heading2"/>
      </w:pPr>
      <w:r>
        <w:t xml:space="preserve">Consolidated Version 2026</w:t>
      </w:r>
    </w:p>
    <w:bookmarkStart w:id="21" w:name="purpose"/>
    <w:p>
      <w:pPr>
        <w:pStyle w:val="Heading3"/>
      </w:pPr>
      <w:r>
        <w:t xml:space="preserve">1. Purpose</w:t>
      </w:r>
    </w:p>
    <w:p>
      <w:pPr>
        <w:pStyle w:val="FirstParagraph"/>
      </w:pPr>
      <w:r>
        <w:t xml:space="preserve">LB Education Services Ltd t/a Class People (</w:t>
      </w:r>
      <w:r>
        <w:t xml:space="preserve">“Class People”</w:t>
      </w:r>
      <w:r>
        <w:t xml:space="preserve">) is committed to protecting the privacy, confidentiality, integrity and security of personal data.</w:t>
      </w:r>
    </w:p>
    <w:p>
      <w:pPr>
        <w:pStyle w:val="BodyText"/>
      </w:pPr>
      <w:r>
        <w:t xml:space="preserve">This Policy explains how Class People complies with the UK General Data Protection Regulation (</w:t>
      </w:r>
      <w:r>
        <w:t xml:space="preserve">“UK GDPR”</w:t>
      </w:r>
      <w:r>
        <w:t xml:space="preserve">), the Data Protection Act 2018 and other applicable privacy and data protection laws in connection with its recruitment, employment and business activities.</w:t>
      </w:r>
    </w:p>
    <w:p>
      <w:pPr>
        <w:pStyle w:val="BodyText"/>
      </w:pPr>
      <w:r>
        <w:t xml:space="preserve">This Policy applies to all directors, employees, consultants, temporary workers and contractors who process personal data on behalf of Class People.</w:t>
      </w:r>
    </w:p>
    <w:p>
      <w:r>
        <w:pict>
          <v:rect style="width:0;height:1.5pt" o:hralign="center" o:hrstd="t" o:hr="t"/>
        </w:pict>
      </w:r>
    </w:p>
    <w:bookmarkEnd w:id="21"/>
    <w:bookmarkEnd w:id="22"/>
    <w:bookmarkEnd w:id="23"/>
    <w:bookmarkStart w:id="31" w:name="data-protection-principles"/>
    <w:p>
      <w:pPr>
        <w:pStyle w:val="Heading1"/>
      </w:pPr>
      <w:r>
        <w:t xml:space="preserve">2. Data Protection Principles</w:t>
      </w:r>
    </w:p>
    <w:p>
      <w:pPr>
        <w:pStyle w:val="FirstParagraph"/>
      </w:pPr>
      <w:r>
        <w:t xml:space="preserve">Class People processes personal data in accordance with the following principles:</w:t>
      </w:r>
    </w:p>
    <w:bookmarkStart w:id="24" w:name="lawfulness-fairness-and-transparency"/>
    <w:p>
      <w:pPr>
        <w:pStyle w:val="Heading3"/>
      </w:pPr>
      <w:r>
        <w:t xml:space="preserve">2.1 Lawfulness, Fairness and Transparency</w:t>
      </w:r>
    </w:p>
    <w:p>
      <w:pPr>
        <w:pStyle w:val="FirstParagraph"/>
      </w:pPr>
      <w:r>
        <w:t xml:space="preserve">Personal data will be processed lawfully, fairly and transparently.</w:t>
      </w:r>
    </w:p>
    <w:p>
      <w:pPr>
        <w:pStyle w:val="BodyText"/>
      </w:pPr>
      <w:r>
        <w:t xml:space="preserve">Individuals will be informed about how their personal data is collected, used, stored and shared through privacy notices and other communications.</w:t>
      </w:r>
    </w:p>
    <w:bookmarkEnd w:id="24"/>
    <w:bookmarkStart w:id="25" w:name="purpose-limitation"/>
    <w:p>
      <w:pPr>
        <w:pStyle w:val="Heading3"/>
      </w:pPr>
      <w:r>
        <w:t xml:space="preserve">2.2 Purpose Limitation</w:t>
      </w:r>
    </w:p>
    <w:p>
      <w:pPr>
        <w:pStyle w:val="FirstParagraph"/>
      </w:pPr>
      <w:r>
        <w:t xml:space="preserve">Personal data will only be collected for specified, explicit and legitimate purposes and will not be further processed in a manner incompatible with those purposes.</w:t>
      </w:r>
    </w:p>
    <w:bookmarkEnd w:id="25"/>
    <w:bookmarkStart w:id="26" w:name="data-minimisation"/>
    <w:p>
      <w:pPr>
        <w:pStyle w:val="Heading3"/>
      </w:pPr>
      <w:r>
        <w:t xml:space="preserve">2.3 Data Minimisation</w:t>
      </w:r>
    </w:p>
    <w:p>
      <w:pPr>
        <w:pStyle w:val="FirstParagraph"/>
      </w:pPr>
      <w:r>
        <w:t xml:space="preserve">Class People will only collect personal data that is adequate, relevant and limited to what is necessary for the purposes for which it is processed.</w:t>
      </w:r>
    </w:p>
    <w:bookmarkEnd w:id="26"/>
    <w:bookmarkStart w:id="27" w:name="accuracy"/>
    <w:p>
      <w:pPr>
        <w:pStyle w:val="Heading3"/>
      </w:pPr>
      <w:r>
        <w:t xml:space="preserve">2.4 Accuracy</w:t>
      </w:r>
    </w:p>
    <w:p>
      <w:pPr>
        <w:pStyle w:val="FirstParagraph"/>
      </w:pPr>
      <w:r>
        <w:t xml:space="preserve">Reasonable steps will be taken to ensure that personal data remains accurate and, where necessary, kept up to date.</w:t>
      </w:r>
    </w:p>
    <w:p>
      <w:pPr>
        <w:pStyle w:val="BodyText"/>
      </w:pPr>
      <w:r>
        <w:t xml:space="preserve">Inaccurate or incomplete data will be corrected or deleted without undue delay.</w:t>
      </w:r>
    </w:p>
    <w:bookmarkEnd w:id="27"/>
    <w:bookmarkStart w:id="28" w:name="storage-limitation"/>
    <w:p>
      <w:pPr>
        <w:pStyle w:val="Heading3"/>
      </w:pPr>
      <w:r>
        <w:t xml:space="preserve">2.5 Storage Limitation</w:t>
      </w:r>
    </w:p>
    <w:p>
      <w:pPr>
        <w:pStyle w:val="FirstParagraph"/>
      </w:pPr>
      <w:r>
        <w:t xml:space="preserve">Personal data will not be retained for longer than is necessary.</w:t>
      </w:r>
    </w:p>
    <w:p>
      <w:pPr>
        <w:pStyle w:val="BodyText"/>
      </w:pPr>
      <w:r>
        <w:t xml:space="preserve">Retention periods are governed by Class People’s Data Retention Policy and Data Retention Schedule.</w:t>
      </w:r>
    </w:p>
    <w:bookmarkEnd w:id="28"/>
    <w:bookmarkStart w:id="29" w:name="integrity-and-confidentiality"/>
    <w:p>
      <w:pPr>
        <w:pStyle w:val="Heading3"/>
      </w:pPr>
      <w:r>
        <w:t xml:space="preserve">2.6 Integrity and Confidentiality</w:t>
      </w:r>
    </w:p>
    <w:p>
      <w:pPr>
        <w:pStyle w:val="FirstParagraph"/>
      </w:pPr>
      <w:r>
        <w:t xml:space="preserve">Personal data will be processed securely using appropriate technical and organisational measures to protect against unauthorised or unlawful processing, accidental loss, destruction or damage.</w:t>
      </w:r>
    </w:p>
    <w:bookmarkEnd w:id="29"/>
    <w:bookmarkStart w:id="30" w:name="accountability"/>
    <w:p>
      <w:pPr>
        <w:pStyle w:val="Heading3"/>
      </w:pPr>
      <w:r>
        <w:t xml:space="preserve">2.7 Accountability</w:t>
      </w:r>
    </w:p>
    <w:p>
      <w:pPr>
        <w:pStyle w:val="FirstParagraph"/>
      </w:pPr>
      <w:r>
        <w:t xml:space="preserve">Class People is responsible for and must be able to demonstrate compliance with data protection legislation.</w:t>
      </w:r>
    </w:p>
    <w:p>
      <w:pPr>
        <w:pStyle w:val="BodyText"/>
      </w:pPr>
      <w:r>
        <w:t xml:space="preserve">Appropriate records, policies, procedures, training and audits will be maintained to support compliance.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6" w:name="roles-and-responsibilities"/>
    <w:p>
      <w:pPr>
        <w:pStyle w:val="Heading1"/>
      </w:pPr>
      <w:r>
        <w:t xml:space="preserve">3. Roles and Responsibilities</w:t>
      </w:r>
    </w:p>
    <w:bookmarkStart w:id="32" w:name="data-controller"/>
    <w:p>
      <w:pPr>
        <w:pStyle w:val="Heading3"/>
      </w:pPr>
      <w:r>
        <w:t xml:space="preserve">Data Controller</w:t>
      </w:r>
    </w:p>
    <w:p>
      <w:pPr>
        <w:pStyle w:val="FirstParagraph"/>
      </w:pPr>
      <w:r>
        <w:t xml:space="preserve">LB Education Services Ltd t/a Class People acts as Data Controller in respect of personal data processed in connection with its recruitment and employment activities.</w:t>
      </w:r>
    </w:p>
    <w:bookmarkEnd w:id="32"/>
    <w:bookmarkStart w:id="33" w:name="senior-responsible-owner"/>
    <w:p>
      <w:pPr>
        <w:pStyle w:val="Heading3"/>
      </w:pPr>
      <w:r>
        <w:t xml:space="preserve">Senior Responsible Owner</w:t>
      </w:r>
    </w:p>
    <w:p>
      <w:pPr>
        <w:pStyle w:val="FirstParagraph"/>
      </w:pPr>
      <w:r>
        <w:t xml:space="preserve">Managing Director</w:t>
      </w:r>
    </w:p>
    <w:bookmarkEnd w:id="33"/>
    <w:bookmarkStart w:id="34" w:name="data-protection-lead"/>
    <w:p>
      <w:pPr>
        <w:pStyle w:val="Heading3"/>
      </w:pPr>
      <w:r>
        <w:t xml:space="preserve">Data Protection Lead</w:t>
      </w:r>
    </w:p>
    <w:p>
      <w:pPr>
        <w:pStyle w:val="FirstParagraph"/>
      </w:pPr>
      <w:r>
        <w:t xml:space="preserve">Naomi Howells</w:t>
      </w:r>
    </w:p>
    <w:p>
      <w:pPr>
        <w:pStyle w:val="BodyText"/>
      </w:pPr>
      <w:r>
        <w:t xml:space="preserve">Email: compliance@classpeople.co.uk</w:t>
      </w:r>
    </w:p>
    <w:bookmarkEnd w:id="34"/>
    <w:bookmarkStart w:id="35" w:name="staff-responsibilities"/>
    <w:p>
      <w:pPr>
        <w:pStyle w:val="Heading3"/>
      </w:pPr>
      <w:r>
        <w:t xml:space="preserve">Staff Responsibilities</w:t>
      </w:r>
    </w:p>
    <w:p>
      <w:pPr>
        <w:pStyle w:val="FirstParagraph"/>
      </w:pPr>
      <w:r>
        <w:t xml:space="preserve">All staff must:</w:t>
      </w:r>
    </w:p>
    <w:p>
      <w:pPr>
        <w:pStyle w:val="Compact"/>
        <w:numPr>
          <w:ilvl w:val="0"/>
          <w:numId w:val="1001"/>
        </w:numPr>
      </w:pPr>
      <w:r>
        <w:t xml:space="preserve">comply with this Policy;</w:t>
      </w:r>
    </w:p>
    <w:p>
      <w:pPr>
        <w:pStyle w:val="Compact"/>
        <w:numPr>
          <w:ilvl w:val="0"/>
          <w:numId w:val="1001"/>
        </w:numPr>
      </w:pPr>
      <w:r>
        <w:t xml:space="preserve">protect personal data;</w:t>
      </w:r>
    </w:p>
    <w:p>
      <w:pPr>
        <w:pStyle w:val="Compact"/>
        <w:numPr>
          <w:ilvl w:val="0"/>
          <w:numId w:val="1001"/>
        </w:numPr>
      </w:pPr>
      <w:r>
        <w:t xml:space="preserve">complete data protection training;</w:t>
      </w:r>
    </w:p>
    <w:p>
      <w:pPr>
        <w:pStyle w:val="Compact"/>
        <w:numPr>
          <w:ilvl w:val="0"/>
          <w:numId w:val="1001"/>
        </w:numPr>
      </w:pPr>
      <w:r>
        <w:t xml:space="preserve">report suspected data breaches immediately; and</w:t>
      </w:r>
    </w:p>
    <w:p>
      <w:pPr>
        <w:pStyle w:val="Compact"/>
        <w:numPr>
          <w:ilvl w:val="0"/>
          <w:numId w:val="1001"/>
        </w:numPr>
      </w:pPr>
      <w:r>
        <w:t xml:space="preserve">cooperate with compliance investigations and audits.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37" w:name="personal-data-processed"/>
    <w:p>
      <w:pPr>
        <w:pStyle w:val="Heading1"/>
      </w:pPr>
      <w:r>
        <w:t xml:space="preserve">4. Personal Data Processed</w:t>
      </w:r>
    </w:p>
    <w:p>
      <w:pPr>
        <w:pStyle w:val="FirstParagraph"/>
      </w:pPr>
      <w:r>
        <w:t xml:space="preserve">Class People may process personal data relating to:</w:t>
      </w:r>
    </w:p>
    <w:p>
      <w:pPr>
        <w:pStyle w:val="Compact"/>
        <w:numPr>
          <w:ilvl w:val="0"/>
          <w:numId w:val="1002"/>
        </w:numPr>
      </w:pPr>
      <w:r>
        <w:t xml:space="preserve">candidates and workers;</w:t>
      </w:r>
    </w:p>
    <w:p>
      <w:pPr>
        <w:pStyle w:val="Compact"/>
        <w:numPr>
          <w:ilvl w:val="0"/>
          <w:numId w:val="1002"/>
        </w:numPr>
      </w:pPr>
      <w:r>
        <w:t xml:space="preserve">clients and client contacts;</w:t>
      </w:r>
    </w:p>
    <w:p>
      <w:pPr>
        <w:pStyle w:val="Compact"/>
        <w:numPr>
          <w:ilvl w:val="0"/>
          <w:numId w:val="1002"/>
        </w:numPr>
      </w:pPr>
      <w:r>
        <w:t xml:space="preserve">employees;</w:t>
      </w:r>
    </w:p>
    <w:p>
      <w:pPr>
        <w:pStyle w:val="Compact"/>
        <w:numPr>
          <w:ilvl w:val="0"/>
          <w:numId w:val="1002"/>
        </w:numPr>
      </w:pPr>
      <w:r>
        <w:t xml:space="preserve">contractors;</w:t>
      </w:r>
    </w:p>
    <w:p>
      <w:pPr>
        <w:pStyle w:val="Compact"/>
        <w:numPr>
          <w:ilvl w:val="0"/>
          <w:numId w:val="1002"/>
        </w:numPr>
      </w:pPr>
      <w:r>
        <w:t xml:space="preserve">suppliers;</w:t>
      </w:r>
    </w:p>
    <w:p>
      <w:pPr>
        <w:pStyle w:val="Compact"/>
        <w:numPr>
          <w:ilvl w:val="0"/>
          <w:numId w:val="1002"/>
        </w:numPr>
      </w:pPr>
      <w:r>
        <w:t xml:space="preserve">website users;</w:t>
      </w:r>
    </w:p>
    <w:p>
      <w:pPr>
        <w:pStyle w:val="Compact"/>
        <w:numPr>
          <w:ilvl w:val="0"/>
          <w:numId w:val="1002"/>
        </w:numPr>
      </w:pPr>
      <w:r>
        <w:t xml:space="preserve">prospective customers and marketing contacts.</w:t>
      </w:r>
    </w:p>
    <w:p>
      <w:pPr>
        <w:pStyle w:val="FirstParagraph"/>
      </w:pPr>
      <w:r>
        <w:t xml:space="preserve">Data may include:</w:t>
      </w:r>
    </w:p>
    <w:p>
      <w:pPr>
        <w:pStyle w:val="Compact"/>
        <w:numPr>
          <w:ilvl w:val="0"/>
          <w:numId w:val="1003"/>
        </w:numPr>
      </w:pPr>
      <w:r>
        <w:t xml:space="preserve">names and contact details;</w:t>
      </w:r>
    </w:p>
    <w:p>
      <w:pPr>
        <w:pStyle w:val="Compact"/>
        <w:numPr>
          <w:ilvl w:val="0"/>
          <w:numId w:val="1003"/>
        </w:numPr>
      </w:pPr>
      <w:r>
        <w:t xml:space="preserve">CVs and employment histories;</w:t>
      </w:r>
    </w:p>
    <w:p>
      <w:pPr>
        <w:pStyle w:val="Compact"/>
        <w:numPr>
          <w:ilvl w:val="0"/>
          <w:numId w:val="1003"/>
        </w:numPr>
      </w:pPr>
      <w:r>
        <w:t xml:space="preserve">qualifications and references;</w:t>
      </w:r>
    </w:p>
    <w:p>
      <w:pPr>
        <w:pStyle w:val="Compact"/>
        <w:numPr>
          <w:ilvl w:val="0"/>
          <w:numId w:val="1003"/>
        </w:numPr>
      </w:pPr>
      <w:r>
        <w:t xml:space="preserve">right to work documentation;</w:t>
      </w:r>
    </w:p>
    <w:p>
      <w:pPr>
        <w:pStyle w:val="Compact"/>
        <w:numPr>
          <w:ilvl w:val="0"/>
          <w:numId w:val="1003"/>
        </w:numPr>
      </w:pPr>
      <w:r>
        <w:t xml:space="preserve">payroll information;</w:t>
      </w:r>
    </w:p>
    <w:p>
      <w:pPr>
        <w:pStyle w:val="Compact"/>
        <w:numPr>
          <w:ilvl w:val="0"/>
          <w:numId w:val="1003"/>
        </w:numPr>
      </w:pPr>
      <w:r>
        <w:t xml:space="preserve">safeguarding information;</w:t>
      </w:r>
    </w:p>
    <w:p>
      <w:pPr>
        <w:pStyle w:val="Compact"/>
        <w:numPr>
          <w:ilvl w:val="0"/>
          <w:numId w:val="1003"/>
        </w:numPr>
      </w:pPr>
      <w:r>
        <w:t xml:space="preserve">DBS and criminal offence data (where lawful);</w:t>
      </w:r>
    </w:p>
    <w:p>
      <w:pPr>
        <w:pStyle w:val="Compact"/>
        <w:numPr>
          <w:ilvl w:val="0"/>
          <w:numId w:val="1003"/>
        </w:numPr>
      </w:pPr>
      <w:r>
        <w:t xml:space="preserve">correspondence and communication records.</w:t>
      </w:r>
    </w:p>
    <w:p>
      <w:r>
        <w:pict>
          <v:rect style="width:0;height:1.5pt" o:hralign="center" o:hrstd="t" o:hr="t"/>
        </w:pict>
      </w:r>
    </w:p>
    <w:bookmarkEnd w:id="37"/>
    <w:bookmarkStart w:id="38" w:name="lawful-bases-for-processing"/>
    <w:p>
      <w:pPr>
        <w:pStyle w:val="Heading1"/>
      </w:pPr>
      <w:r>
        <w:t xml:space="preserve">5. Lawful Bases for Processing</w:t>
      </w:r>
    </w:p>
    <w:p>
      <w:pPr>
        <w:pStyle w:val="FirstParagraph"/>
      </w:pPr>
      <w:r>
        <w:t xml:space="preserve">Class People processes personal data under one or more lawful bases, including:</w:t>
      </w:r>
    </w:p>
    <w:p>
      <w:pPr>
        <w:pStyle w:val="Compact"/>
        <w:numPr>
          <w:ilvl w:val="0"/>
          <w:numId w:val="1004"/>
        </w:numPr>
      </w:pPr>
      <w:r>
        <w:t xml:space="preserve">performance of a contract;</w:t>
      </w:r>
    </w:p>
    <w:p>
      <w:pPr>
        <w:pStyle w:val="Compact"/>
        <w:numPr>
          <w:ilvl w:val="0"/>
          <w:numId w:val="1004"/>
        </w:numPr>
      </w:pPr>
      <w:r>
        <w:t xml:space="preserve">compliance with legal obligations;</w:t>
      </w:r>
    </w:p>
    <w:p>
      <w:pPr>
        <w:pStyle w:val="Compact"/>
        <w:numPr>
          <w:ilvl w:val="0"/>
          <w:numId w:val="1004"/>
        </w:numPr>
      </w:pPr>
      <w:r>
        <w:t xml:space="preserve">legitimate business interests;</w:t>
      </w:r>
    </w:p>
    <w:p>
      <w:pPr>
        <w:pStyle w:val="Compact"/>
        <w:numPr>
          <w:ilvl w:val="0"/>
          <w:numId w:val="1004"/>
        </w:numPr>
      </w:pPr>
      <w:r>
        <w:t xml:space="preserve">consent (where required);</w:t>
      </w:r>
    </w:p>
    <w:p>
      <w:pPr>
        <w:pStyle w:val="Compact"/>
        <w:numPr>
          <w:ilvl w:val="0"/>
          <w:numId w:val="1004"/>
        </w:numPr>
      </w:pPr>
      <w:r>
        <w:t xml:space="preserve">protection of vital interests;</w:t>
      </w:r>
    </w:p>
    <w:p>
      <w:pPr>
        <w:pStyle w:val="Compact"/>
        <w:numPr>
          <w:ilvl w:val="0"/>
          <w:numId w:val="1004"/>
        </w:numPr>
      </w:pPr>
      <w:r>
        <w:t xml:space="preserve">substantial public interest grounds where applicable.</w:t>
      </w:r>
    </w:p>
    <w:p>
      <w:r>
        <w:pict>
          <v:rect style="width:0;height:1.5pt" o:hralign="center" o:hrstd="t" o:hr="t"/>
        </w:pict>
      </w:r>
    </w:p>
    <w:bookmarkEnd w:id="38"/>
    <w:bookmarkStart w:id="39" w:name="X8ed6ae0a66f3b49d565b76648c02888731781b6"/>
    <w:p>
      <w:pPr>
        <w:pStyle w:val="Heading1"/>
      </w:pPr>
      <w:r>
        <w:t xml:space="preserve">6. Special Category and Criminal Offence Data</w:t>
      </w:r>
    </w:p>
    <w:p>
      <w:pPr>
        <w:pStyle w:val="FirstParagraph"/>
      </w:pPr>
      <w:r>
        <w:t xml:space="preserve">Class People may process special category data and criminal offence data where permitted by law and where appropriate safeguards are in place.</w:t>
      </w:r>
    </w:p>
    <w:p>
      <w:pPr>
        <w:pStyle w:val="BodyText"/>
      </w:pPr>
      <w:r>
        <w:t xml:space="preserve">This may include information required for:</w:t>
      </w:r>
    </w:p>
    <w:p>
      <w:pPr>
        <w:pStyle w:val="Compact"/>
        <w:numPr>
          <w:ilvl w:val="0"/>
          <w:numId w:val="1005"/>
        </w:numPr>
      </w:pPr>
      <w:r>
        <w:t xml:space="preserve">safeguarding;</w:t>
      </w:r>
    </w:p>
    <w:p>
      <w:pPr>
        <w:pStyle w:val="Compact"/>
        <w:numPr>
          <w:ilvl w:val="0"/>
          <w:numId w:val="1005"/>
        </w:numPr>
      </w:pPr>
      <w:r>
        <w:t xml:space="preserve">education recruitment;</w:t>
      </w:r>
    </w:p>
    <w:p>
      <w:pPr>
        <w:pStyle w:val="Compact"/>
        <w:numPr>
          <w:ilvl w:val="0"/>
          <w:numId w:val="1005"/>
        </w:numPr>
      </w:pPr>
      <w:r>
        <w:t xml:space="preserve">DBS checks;</w:t>
      </w:r>
    </w:p>
    <w:p>
      <w:pPr>
        <w:pStyle w:val="Compact"/>
        <w:numPr>
          <w:ilvl w:val="0"/>
          <w:numId w:val="1005"/>
        </w:numPr>
      </w:pPr>
      <w:r>
        <w:t xml:space="preserve">regulated activity;</w:t>
      </w:r>
    </w:p>
    <w:p>
      <w:pPr>
        <w:pStyle w:val="Compact"/>
        <w:numPr>
          <w:ilvl w:val="0"/>
          <w:numId w:val="1005"/>
        </w:numPr>
      </w:pPr>
      <w:r>
        <w:t xml:space="preserve">employment obligations;</w:t>
      </w:r>
    </w:p>
    <w:p>
      <w:pPr>
        <w:pStyle w:val="Compact"/>
        <w:numPr>
          <w:ilvl w:val="0"/>
          <w:numId w:val="1005"/>
        </w:numPr>
      </w:pPr>
      <w:r>
        <w:t xml:space="preserve">legal and regulatory compliance.</w:t>
      </w:r>
    </w:p>
    <w:p>
      <w:pPr>
        <w:pStyle w:val="FirstParagraph"/>
      </w:pPr>
      <w:r>
        <w:t xml:space="preserve">Class People maintains an Appropriate Policy Document (</w:t>
      </w:r>
      <w:r>
        <w:t xml:space="preserve">“APD”</w:t>
      </w:r>
      <w:r>
        <w:t xml:space="preserve">) in accordance with Schedule 1 of the Data Protection Act 2018.</w:t>
      </w:r>
    </w:p>
    <w:p>
      <w:r>
        <w:pict>
          <v:rect style="width:0;height:1.5pt" o:hralign="center" o:hrstd="t" o:hr="t"/>
        </w:pict>
      </w:r>
    </w:p>
    <w:bookmarkEnd w:id="39"/>
    <w:bookmarkStart w:id="40" w:name="data-subject-rights"/>
    <w:p>
      <w:pPr>
        <w:pStyle w:val="Heading1"/>
      </w:pPr>
      <w:r>
        <w:t xml:space="preserve">7. Data Subject Rights</w:t>
      </w:r>
    </w:p>
    <w:p>
      <w:pPr>
        <w:pStyle w:val="FirstParagraph"/>
      </w:pPr>
      <w:r>
        <w:t xml:space="preserve">Individuals have the right to:</w:t>
      </w:r>
    </w:p>
    <w:p>
      <w:pPr>
        <w:pStyle w:val="Compact"/>
        <w:numPr>
          <w:ilvl w:val="0"/>
          <w:numId w:val="1006"/>
        </w:numPr>
      </w:pPr>
      <w:r>
        <w:t xml:space="preserve">access their personal data;</w:t>
      </w:r>
    </w:p>
    <w:p>
      <w:pPr>
        <w:pStyle w:val="Compact"/>
        <w:numPr>
          <w:ilvl w:val="0"/>
          <w:numId w:val="1006"/>
        </w:numPr>
      </w:pPr>
      <w:r>
        <w:t xml:space="preserve">rectify inaccurate data;</w:t>
      </w:r>
    </w:p>
    <w:p>
      <w:pPr>
        <w:pStyle w:val="Compact"/>
        <w:numPr>
          <w:ilvl w:val="0"/>
          <w:numId w:val="1006"/>
        </w:numPr>
      </w:pPr>
      <w:r>
        <w:t xml:space="preserve">erase personal data where appropriate;</w:t>
      </w:r>
    </w:p>
    <w:p>
      <w:pPr>
        <w:pStyle w:val="Compact"/>
        <w:numPr>
          <w:ilvl w:val="0"/>
          <w:numId w:val="1006"/>
        </w:numPr>
      </w:pPr>
      <w:r>
        <w:t xml:space="preserve">restrict processing;</w:t>
      </w:r>
    </w:p>
    <w:p>
      <w:pPr>
        <w:pStyle w:val="Compact"/>
        <w:numPr>
          <w:ilvl w:val="0"/>
          <w:numId w:val="1006"/>
        </w:numPr>
      </w:pPr>
      <w:r>
        <w:t xml:space="preserve">object to processing;</w:t>
      </w:r>
    </w:p>
    <w:p>
      <w:pPr>
        <w:pStyle w:val="Compact"/>
        <w:numPr>
          <w:ilvl w:val="0"/>
          <w:numId w:val="1006"/>
        </w:numPr>
      </w:pPr>
      <w:r>
        <w:t xml:space="preserve">data portability;</w:t>
      </w:r>
    </w:p>
    <w:p>
      <w:pPr>
        <w:pStyle w:val="Compact"/>
        <w:numPr>
          <w:ilvl w:val="0"/>
          <w:numId w:val="1006"/>
        </w:numPr>
      </w:pPr>
      <w:r>
        <w:t xml:space="preserve">withdraw consent where processing relies on consent.</w:t>
      </w:r>
    </w:p>
    <w:p>
      <w:pPr>
        <w:pStyle w:val="FirstParagraph"/>
      </w:pPr>
      <w:r>
        <w:t xml:space="preserve">Requests should be directed to:</w:t>
      </w:r>
    </w:p>
    <w:p>
      <w:pPr>
        <w:pStyle w:val="BodyText"/>
      </w:pPr>
      <w:r>
        <w:t xml:space="preserve">compliance@classpeople.co.uk</w:t>
      </w:r>
    </w:p>
    <w:p>
      <w:pPr>
        <w:pStyle w:val="BodyText"/>
      </w:pPr>
      <w:r>
        <w:t xml:space="preserve">Requests will be handled within applicable statutory timescales.</w:t>
      </w:r>
    </w:p>
    <w:p>
      <w:r>
        <w:pict>
          <v:rect style="width:0;height:1.5pt" o:hralign="center" o:hrstd="t" o:hr="t"/>
        </w:pict>
      </w:r>
    </w:p>
    <w:bookmarkEnd w:id="40"/>
    <w:bookmarkStart w:id="41" w:name="security-measures"/>
    <w:p>
      <w:pPr>
        <w:pStyle w:val="Heading1"/>
      </w:pPr>
      <w:r>
        <w:t xml:space="preserve">8. Security Measures</w:t>
      </w:r>
    </w:p>
    <w:p>
      <w:pPr>
        <w:pStyle w:val="FirstParagraph"/>
      </w:pPr>
      <w:r>
        <w:t xml:space="preserve">Class People implements appropriate technical and organisational security measures including:</w:t>
      </w:r>
    </w:p>
    <w:p>
      <w:pPr>
        <w:pStyle w:val="Compact"/>
        <w:numPr>
          <w:ilvl w:val="0"/>
          <w:numId w:val="1007"/>
        </w:numPr>
      </w:pPr>
      <w:r>
        <w:t xml:space="preserve">role-based access controls;</w:t>
      </w:r>
    </w:p>
    <w:p>
      <w:pPr>
        <w:pStyle w:val="Compact"/>
        <w:numPr>
          <w:ilvl w:val="0"/>
          <w:numId w:val="1007"/>
        </w:numPr>
      </w:pPr>
      <w:r>
        <w:t xml:space="preserve">multi-factor authentication where available;</w:t>
      </w:r>
    </w:p>
    <w:p>
      <w:pPr>
        <w:pStyle w:val="Compact"/>
        <w:numPr>
          <w:ilvl w:val="0"/>
          <w:numId w:val="1007"/>
        </w:numPr>
      </w:pPr>
      <w:r>
        <w:t xml:space="preserve">encryption in transit;</w:t>
      </w:r>
    </w:p>
    <w:p>
      <w:pPr>
        <w:pStyle w:val="Compact"/>
        <w:numPr>
          <w:ilvl w:val="0"/>
          <w:numId w:val="1007"/>
        </w:numPr>
      </w:pPr>
      <w:r>
        <w:t xml:space="preserve">password management controls;</w:t>
      </w:r>
    </w:p>
    <w:p>
      <w:pPr>
        <w:pStyle w:val="Compact"/>
        <w:numPr>
          <w:ilvl w:val="0"/>
          <w:numId w:val="1007"/>
        </w:numPr>
      </w:pPr>
      <w:r>
        <w:t xml:space="preserve">secure document storage;</w:t>
      </w:r>
    </w:p>
    <w:p>
      <w:pPr>
        <w:pStyle w:val="Compact"/>
        <w:numPr>
          <w:ilvl w:val="0"/>
          <w:numId w:val="1007"/>
        </w:numPr>
      </w:pPr>
      <w:r>
        <w:t xml:space="preserve">secure disposal procedures;</w:t>
      </w:r>
    </w:p>
    <w:p>
      <w:pPr>
        <w:pStyle w:val="Compact"/>
        <w:numPr>
          <w:ilvl w:val="0"/>
          <w:numId w:val="1007"/>
        </w:numPr>
      </w:pPr>
      <w:r>
        <w:t xml:space="preserve">periodic access reviews;</w:t>
      </w:r>
    </w:p>
    <w:p>
      <w:pPr>
        <w:pStyle w:val="Compact"/>
        <w:numPr>
          <w:ilvl w:val="0"/>
          <w:numId w:val="1007"/>
        </w:numPr>
      </w:pPr>
      <w:r>
        <w:t xml:space="preserve">business continuity arrangements;</w:t>
      </w:r>
    </w:p>
    <w:p>
      <w:pPr>
        <w:pStyle w:val="Compact"/>
        <w:numPr>
          <w:ilvl w:val="0"/>
          <w:numId w:val="1007"/>
        </w:numPr>
      </w:pPr>
      <w:r>
        <w:t xml:space="preserve">incident response procedures.</w:t>
      </w:r>
    </w:p>
    <w:p>
      <w:r>
        <w:pict>
          <v:rect style="width:0;height:1.5pt" o:hralign="center" o:hrstd="t" o:hr="t"/>
        </w:pict>
      </w:r>
    </w:p>
    <w:bookmarkEnd w:id="41"/>
    <w:bookmarkStart w:id="42" w:name="records-of-processing-activities"/>
    <w:p>
      <w:pPr>
        <w:pStyle w:val="Heading1"/>
      </w:pPr>
      <w:r>
        <w:t xml:space="preserve">9. Records of Processing Activities</w:t>
      </w:r>
    </w:p>
    <w:p>
      <w:pPr>
        <w:pStyle w:val="FirstParagraph"/>
      </w:pPr>
      <w:r>
        <w:t xml:space="preserve">Class People maintains Records of Processing Activities (</w:t>
      </w:r>
      <w:r>
        <w:t xml:space="preserve">“RoPA”</w:t>
      </w:r>
      <w:r>
        <w:t xml:space="preserve">) as required by applicable legislation.</w:t>
      </w:r>
    </w:p>
    <w:p>
      <w:pPr>
        <w:pStyle w:val="BodyText"/>
      </w:pPr>
      <w:r>
        <w:t xml:space="preserve">These records include:</w:t>
      </w:r>
    </w:p>
    <w:p>
      <w:pPr>
        <w:pStyle w:val="Compact"/>
        <w:numPr>
          <w:ilvl w:val="0"/>
          <w:numId w:val="1008"/>
        </w:numPr>
      </w:pPr>
      <w:r>
        <w:t xml:space="preserve">processing purposes;</w:t>
      </w:r>
    </w:p>
    <w:p>
      <w:pPr>
        <w:pStyle w:val="Compact"/>
        <w:numPr>
          <w:ilvl w:val="0"/>
          <w:numId w:val="1008"/>
        </w:numPr>
      </w:pPr>
      <w:r>
        <w:t xml:space="preserve">categories of data subjects;</w:t>
      </w:r>
    </w:p>
    <w:p>
      <w:pPr>
        <w:pStyle w:val="Compact"/>
        <w:numPr>
          <w:ilvl w:val="0"/>
          <w:numId w:val="1008"/>
        </w:numPr>
      </w:pPr>
      <w:r>
        <w:t xml:space="preserve">categories of personal data;</w:t>
      </w:r>
    </w:p>
    <w:p>
      <w:pPr>
        <w:pStyle w:val="Compact"/>
        <w:numPr>
          <w:ilvl w:val="0"/>
          <w:numId w:val="1008"/>
        </w:numPr>
      </w:pPr>
      <w:r>
        <w:t xml:space="preserve">recipients;</w:t>
      </w:r>
    </w:p>
    <w:p>
      <w:pPr>
        <w:pStyle w:val="Compact"/>
        <w:numPr>
          <w:ilvl w:val="0"/>
          <w:numId w:val="1008"/>
        </w:numPr>
      </w:pPr>
      <w:r>
        <w:t xml:space="preserve">retention periods;</w:t>
      </w:r>
    </w:p>
    <w:p>
      <w:pPr>
        <w:pStyle w:val="Compact"/>
        <w:numPr>
          <w:ilvl w:val="0"/>
          <w:numId w:val="1008"/>
        </w:numPr>
      </w:pPr>
      <w:r>
        <w:t xml:space="preserve">security measures.</w:t>
      </w:r>
    </w:p>
    <w:p>
      <w:r>
        <w:pict>
          <v:rect style="width:0;height:1.5pt" o:hralign="center" o:hrstd="t" o:hr="t"/>
        </w:pict>
      </w:r>
    </w:p>
    <w:bookmarkEnd w:id="42"/>
    <w:bookmarkStart w:id="43" w:name="data-protection-impact-assessments"/>
    <w:p>
      <w:pPr>
        <w:pStyle w:val="Heading1"/>
      </w:pPr>
      <w:r>
        <w:t xml:space="preserve">10. Data Protection Impact Assessments</w:t>
      </w:r>
    </w:p>
    <w:p>
      <w:pPr>
        <w:pStyle w:val="FirstParagraph"/>
      </w:pPr>
      <w:r>
        <w:t xml:space="preserve">Data Protection Impact Assessments (</w:t>
      </w:r>
      <w:r>
        <w:t xml:space="preserve">“DPIAs”</w:t>
      </w:r>
      <w:r>
        <w:t xml:space="preserve">) will be undertaken where processing activities are likely to result in a high risk to the rights and freedoms of individuals.</w:t>
      </w:r>
    </w:p>
    <w:p>
      <w:r>
        <w:pict>
          <v:rect style="width:0;height:1.5pt" o:hralign="center" o:hrstd="t" o:hr="t"/>
        </w:pict>
      </w:r>
    </w:p>
    <w:bookmarkEnd w:id="43"/>
    <w:bookmarkStart w:id="44" w:name="data-retention"/>
    <w:p>
      <w:pPr>
        <w:pStyle w:val="Heading1"/>
      </w:pPr>
      <w:r>
        <w:t xml:space="preserve">11. Data Retention</w:t>
      </w:r>
    </w:p>
    <w:p>
      <w:pPr>
        <w:pStyle w:val="FirstParagraph"/>
      </w:pPr>
      <w:r>
        <w:t xml:space="preserve">Personal data shall be retained in accordance with the Class People Data Retention Policy and Data Retention Schedule.</w:t>
      </w:r>
    </w:p>
    <w:p>
      <w:pPr>
        <w:pStyle w:val="BodyText"/>
      </w:pPr>
      <w:r>
        <w:t xml:space="preserve">At the end of the applicable retention period, data shall be securely deleted, anonymised or destroyed unless there is a lawful basis for continued retention.</w:t>
      </w:r>
    </w:p>
    <w:p>
      <w:r>
        <w:pict>
          <v:rect style="width:0;height:1.5pt" o:hralign="center" o:hrstd="t" o:hr="t"/>
        </w:pict>
      </w:r>
    </w:p>
    <w:bookmarkEnd w:id="44"/>
    <w:bookmarkStart w:id="45" w:name="data-processors-and-third-parties"/>
    <w:p>
      <w:pPr>
        <w:pStyle w:val="Heading1"/>
      </w:pPr>
      <w:r>
        <w:t xml:space="preserve">12. Data Processors and Third Parties</w:t>
      </w:r>
    </w:p>
    <w:p>
      <w:pPr>
        <w:pStyle w:val="FirstParagraph"/>
      </w:pPr>
      <w:r>
        <w:t xml:space="preserve">Where third parties process personal data on behalf of Class People:</w:t>
      </w:r>
    </w:p>
    <w:p>
      <w:pPr>
        <w:pStyle w:val="Compact"/>
        <w:numPr>
          <w:ilvl w:val="0"/>
          <w:numId w:val="1009"/>
        </w:numPr>
      </w:pPr>
      <w:r>
        <w:t xml:space="preserve">appropriate due diligence will be undertaken;</w:t>
      </w:r>
    </w:p>
    <w:p>
      <w:pPr>
        <w:pStyle w:val="Compact"/>
        <w:numPr>
          <w:ilvl w:val="0"/>
          <w:numId w:val="1009"/>
        </w:numPr>
      </w:pPr>
      <w:r>
        <w:t xml:space="preserve">written data processing agreements will be implemented;</w:t>
      </w:r>
    </w:p>
    <w:p>
      <w:pPr>
        <w:pStyle w:val="Compact"/>
        <w:numPr>
          <w:ilvl w:val="0"/>
          <w:numId w:val="1009"/>
        </w:numPr>
      </w:pPr>
      <w:r>
        <w:t xml:space="preserve">processors will be required to maintain appropriate security standards.</w:t>
      </w:r>
    </w:p>
    <w:p>
      <w:r>
        <w:pict>
          <v:rect style="width:0;height:1.5pt" o:hralign="center" o:hrstd="t" o:hr="t"/>
        </w:pict>
      </w:r>
    </w:p>
    <w:bookmarkEnd w:id="45"/>
    <w:bookmarkStart w:id="46" w:name="data-breaches"/>
    <w:p>
      <w:pPr>
        <w:pStyle w:val="Heading1"/>
      </w:pPr>
      <w:r>
        <w:t xml:space="preserve">13. Data Breaches</w:t>
      </w:r>
    </w:p>
    <w:p>
      <w:pPr>
        <w:pStyle w:val="FirstParagraph"/>
      </w:pPr>
      <w:r>
        <w:t xml:space="preserve">Any actual or suspected personal data breach must be reported immediately to the Data Protection Lead.</w:t>
      </w:r>
    </w:p>
    <w:p>
      <w:pPr>
        <w:pStyle w:val="BodyText"/>
      </w:pPr>
      <w:r>
        <w:t xml:space="preserve">Class People will investigate all breaches and, where required:</w:t>
      </w:r>
    </w:p>
    <w:p>
      <w:pPr>
        <w:pStyle w:val="Compact"/>
        <w:numPr>
          <w:ilvl w:val="0"/>
          <w:numId w:val="1010"/>
        </w:numPr>
      </w:pPr>
      <w:r>
        <w:t xml:space="preserve">notify the Information Commissioner’s Office within the required timeframe; and</w:t>
      </w:r>
    </w:p>
    <w:p>
      <w:pPr>
        <w:pStyle w:val="Compact"/>
        <w:numPr>
          <w:ilvl w:val="0"/>
          <w:numId w:val="1010"/>
        </w:numPr>
      </w:pPr>
      <w:r>
        <w:t xml:space="preserve">notify affected individuals.</w:t>
      </w:r>
    </w:p>
    <w:p>
      <w:r>
        <w:pict>
          <v:rect style="width:0;height:1.5pt" o:hralign="center" o:hrstd="t" o:hr="t"/>
        </w:pict>
      </w:r>
    </w:p>
    <w:bookmarkEnd w:id="46"/>
    <w:bookmarkStart w:id="47" w:name="marketing-and-electronic-communications"/>
    <w:p>
      <w:pPr>
        <w:pStyle w:val="Heading1"/>
      </w:pPr>
      <w:r>
        <w:t xml:space="preserve">14. Marketing and Electronic Communications</w:t>
      </w:r>
    </w:p>
    <w:p>
      <w:pPr>
        <w:pStyle w:val="FirstParagraph"/>
      </w:pPr>
      <w:r>
        <w:t xml:space="preserve">Marketing activities will be carried out in accordance with UK GDPR and the Privacy and Electronic Communications Regulations (</w:t>
      </w:r>
      <w:r>
        <w:t xml:space="preserve">“PECR”</w:t>
      </w:r>
      <w:r>
        <w:t xml:space="preserve">).</w:t>
      </w:r>
    </w:p>
    <w:p>
      <w:pPr>
        <w:pStyle w:val="BodyText"/>
      </w:pPr>
      <w:r>
        <w:t xml:space="preserve">Marketing communications will include appropriate opt-out mechanisms.</w:t>
      </w:r>
    </w:p>
    <w:p>
      <w:pPr>
        <w:pStyle w:val="BodyText"/>
      </w:pPr>
      <w:r>
        <w:t xml:space="preserve">Marketing preferences will be respected and recorded.</w:t>
      </w:r>
    </w:p>
    <w:p>
      <w:r>
        <w:pict>
          <v:rect style="width:0;height:1.5pt" o:hralign="center" o:hrstd="t" o:hr="t"/>
        </w:pict>
      </w:r>
    </w:p>
    <w:bookmarkEnd w:id="47"/>
    <w:bookmarkStart w:id="48" w:name="training-and-awareness"/>
    <w:p>
      <w:pPr>
        <w:pStyle w:val="Heading1"/>
      </w:pPr>
      <w:r>
        <w:t xml:space="preserve">15. Training and Awareness</w:t>
      </w:r>
    </w:p>
    <w:p>
      <w:pPr>
        <w:pStyle w:val="FirstParagraph"/>
      </w:pPr>
      <w:r>
        <w:t xml:space="preserve">All staff shall receive appropriate data protection and information security training.</w:t>
      </w:r>
    </w:p>
    <w:p>
      <w:pPr>
        <w:pStyle w:val="BodyText"/>
      </w:pPr>
      <w:r>
        <w:t xml:space="preserve">Additional training may be provided for staff handling safeguarding, DBS or other sensitive information.</w:t>
      </w:r>
    </w:p>
    <w:p>
      <w:pPr>
        <w:pStyle w:val="BodyText"/>
      </w:pPr>
      <w:r>
        <w:t xml:space="preserve">Training records shall be maintained.</w:t>
      </w:r>
    </w:p>
    <w:p>
      <w:r>
        <w:pict>
          <v:rect style="width:0;height:1.5pt" o:hralign="center" o:hrstd="t" o:hr="t"/>
        </w:pict>
      </w:r>
    </w:p>
    <w:bookmarkEnd w:id="48"/>
    <w:bookmarkStart w:id="49" w:name="monitoring-and-review"/>
    <w:p>
      <w:pPr>
        <w:pStyle w:val="Heading1"/>
      </w:pPr>
      <w:r>
        <w:t xml:space="preserve">16. Monitoring and Review</w:t>
      </w:r>
    </w:p>
    <w:p>
      <w:pPr>
        <w:pStyle w:val="FirstParagraph"/>
      </w:pPr>
      <w:r>
        <w:t xml:space="preserve">Compliance with this Policy will be monitored periodically through reviews, audits and management oversight.</w:t>
      </w:r>
    </w:p>
    <w:p>
      <w:pPr>
        <w:pStyle w:val="BodyText"/>
      </w:pPr>
      <w:r>
        <w:t xml:space="preserve">This Policy shall be reviewed annually or sooner where required by changes in legislation, regulatory guidance or business operations.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Policy Owner:</w:t>
      </w:r>
      <w:r>
        <w:t xml:space="preserve"> </w:t>
      </w:r>
      <w:r>
        <w:t xml:space="preserve">Naomi Howells</w:t>
      </w:r>
    </w:p>
    <w:p>
      <w:pPr>
        <w:pStyle w:val="BodyText"/>
      </w:pPr>
      <w:r>
        <w:rPr>
          <w:b/>
          <w:bCs/>
        </w:rPr>
        <w:t xml:space="preserve">Version:</w:t>
      </w:r>
      <w:r>
        <w:t xml:space="preserve"> </w:t>
      </w:r>
      <w:r>
        <w:t xml:space="preserve">3.0</w:t>
      </w:r>
    </w:p>
    <w:p>
      <w:pPr>
        <w:pStyle w:val="BodyText"/>
      </w:pPr>
      <w:r>
        <w:rPr>
          <w:b/>
          <w:bCs/>
        </w:rPr>
        <w:t xml:space="preserve">Effective Date:</w:t>
      </w:r>
      <w:r>
        <w:t xml:space="preserve"> </w:t>
      </w:r>
      <w:r>
        <w:t xml:space="preserve">July 2026</w:t>
      </w:r>
    </w:p>
    <w:p>
      <w:pPr>
        <w:pStyle w:val="BodyText"/>
      </w:pPr>
      <w:r>
        <w:rPr>
          <w:b/>
          <w:bCs/>
        </w:rPr>
        <w:t xml:space="preserve">Review Date:</w:t>
      </w:r>
      <w:r>
        <w:t xml:space="preserve"> </w:t>
      </w:r>
      <w:r>
        <w:t xml:space="preserve">July 2027</w:t>
      </w:r>
    </w:p>
    <w:bookmarkEnd w:id="4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2026-06-15T05:42:59Z</dcterms:created>
  <dcterms:modified xsi:type="dcterms:W3CDTF">2026-06-15T05:42:59Z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