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Class People</w:t>
        <w:br/>
        <w:t>DBS &amp; Update Service Policy</w:t>
      </w:r>
    </w:p>
    <w:p>
      <w:r>
        <w:rPr>
          <w:b/>
        </w:rPr>
        <w:t xml:space="preserve">Document Owner: </w:t>
      </w:r>
      <w:r>
        <w:t>Class People</w:t>
        <w:br/>
      </w:r>
      <w:r>
        <w:rPr>
          <w:b/>
        </w:rPr>
        <w:t xml:space="preserve">Approved By: </w:t>
      </w:r>
      <w:r>
        <w:t>Managing Director</w:t>
        <w:br/>
      </w:r>
      <w:r>
        <w:rPr>
          <w:b/>
        </w:rPr>
        <w:t xml:space="preserve">Effective Date: </w:t>
      </w:r>
      <w:r>
        <w:t>[Insert Date]</w:t>
        <w:br/>
      </w:r>
      <w:r>
        <w:rPr>
          <w:b/>
        </w:rPr>
        <w:t xml:space="preserve">Review Date: </w:t>
      </w:r>
      <w:r>
        <w:t>12 months from approval</w:t>
        <w:br/>
      </w:r>
    </w:p>
    <w:p>
      <w:pPr>
        <w:pStyle w:val="Heading2"/>
      </w:pPr>
      <w:r>
        <w:t>1. Purpose</w:t>
      </w:r>
    </w:p>
    <w:p>
      <w:r>
        <w:t>This policy sets out Class People's approach to Disclosure and Barring Service (DBS) checks and the DBS Update Service. It is designed to support safer recruitment, safeguard children and vulnerable adults, comply with applicable legislation and satisfy REC education audit requirements.</w:t>
      </w:r>
    </w:p>
    <w:p>
      <w:pPr>
        <w:pStyle w:val="Heading2"/>
      </w:pPr>
      <w:r>
        <w:t>2. Scope</w:t>
      </w:r>
    </w:p>
    <w:p>
      <w:r>
        <w:t>This policy applies to all recruitment consultants, compliance staff, managers and directors involved in the recruitment, vetting and placement of work-seekers into education settings.</w:t>
      </w:r>
    </w:p>
    <w:p>
      <w:pPr>
        <w:pStyle w:val="Heading2"/>
      </w:pPr>
      <w:r>
        <w:t>3. Legal Framework</w:t>
      </w:r>
    </w:p>
    <w:p>
      <w:r>
        <w:t>This policy is informed by the Police Act 1997, Safeguarding Vulnerable Groups Act 2006, Rehabilitation of Offenders Act 1974 (Exceptions), UK GDPR, Data Protection Act 2018 and Keeping Children Safe in Education (as updated).</w:t>
      </w:r>
    </w:p>
    <w:p>
      <w:pPr>
        <w:pStyle w:val="Heading2"/>
      </w:pPr>
      <w:r>
        <w:t>4. DBS Checks</w:t>
      </w:r>
    </w:p>
    <w:p>
      <w:r>
        <w:t>An Enhanced DBS check is required for workers placed into regulated activity or where required by law or client requirements. DBS checks are normally initiated during the registration and compliance process before a worker is made available for placement.</w:t>
      </w:r>
    </w:p>
    <w:p>
      <w:pPr>
        <w:pStyle w:val="Heading2"/>
      </w:pPr>
      <w:r>
        <w:t>5. Existing DBS Certificates</w:t>
      </w:r>
    </w:p>
    <w:p>
      <w:r>
        <w:t>Where a work-seeker presents an Enhanced DBS certificate and is subscribed to the DBS Update Service, Class People will inspect the original physical certificate before carrying out an online Status Check. Video inspection of the certificate is not acceptable. Where the worker is not subscribed to the DBS Update Service, a new Enhanced DBS check will ordinarily be obtained before placement.</w:t>
      </w:r>
    </w:p>
    <w:p>
      <w:pPr>
        <w:pStyle w:val="Heading2"/>
      </w:pPr>
      <w:r>
        <w:t>6. DBS Update Service</w:t>
      </w:r>
    </w:p>
    <w:p>
      <w:r>
        <w:t>Written consent will be obtained from the worker before conducting a Status Check. Consent will be retained on the worker's compliance file. Status Checks will be carried out at least annually or more frequently where required by legislation, safeguarding guidance or client requirements. The outcome of each Status Check will be recorded on the compliance system.</w:t>
      </w:r>
    </w:p>
    <w:p>
      <w:pPr>
        <w:pStyle w:val="Heading2"/>
      </w:pPr>
      <w:r>
        <w:t>7. Positive Disclosures</w:t>
      </w:r>
    </w:p>
    <w:p>
      <w:r>
        <w:t>Where an Enhanced DBS certificate contains disclosures, the matter will be referred to the Compliance Manager for risk assessment. Where appropriate and lawful, and where required by the client or safeguarding obligations, a copy of the DBS certificate will be securely provided to the school before placement. Decisions will take account of the nature of the disclosure, its relevance to the role, safeguarding guidance and client requirements.</w:t>
      </w:r>
    </w:p>
    <w:p>
      <w:pPr>
        <w:pStyle w:val="Heading2"/>
      </w:pPr>
      <w:r>
        <w:t>8. Worker Becomes Unsuitable</w:t>
      </w:r>
    </w:p>
    <w:p>
      <w:r>
        <w:t>If information is received during an assignment indicating that a worker may be unsuitable, the consultant must immediately notify the Compliance Manager. Placement may be suspended or terminated pending investigation. Relevant clients will be informed where appropriate and safeguarding obligations will take priority.</w:t>
      </w:r>
    </w:p>
    <w:p>
      <w:pPr>
        <w:pStyle w:val="Heading2"/>
      </w:pPr>
      <w:r>
        <w:t>9. Record Keeping</w:t>
      </w:r>
    </w:p>
    <w:p>
      <w:r>
        <w:t>Evidence of DBS certificates, Update Service checks, worker consent and compliance decisions will be retained securely in accordance with the Data Protection Policy and DBS Code of Practice. Access is restricted to authorised personnel.</w:t>
      </w:r>
    </w:p>
    <w:p>
      <w:pPr>
        <w:pStyle w:val="Heading2"/>
      </w:pPr>
      <w:r>
        <w:t>10. Responsibilities</w:t>
      </w:r>
    </w:p>
    <w:p>
      <w:r>
        <w:t>Consultants are responsible for identifying DBS requirements and ensuring workers are not placed until compliance is complete. The Compliance Team is responsible for obtaining, checking and recording DBS documentation and Update Service checks. Managers are responsible for oversight and ensuring this policy is followed.</w:t>
      </w:r>
    </w:p>
    <w:p>
      <w:pPr>
        <w:pStyle w:val="Heading2"/>
      </w:pPr>
      <w:r>
        <w:t>11. Monitoring and Audit</w:t>
      </w:r>
    </w:p>
    <w:p>
      <w:r>
        <w:t>Compliance with this policy will be monitored through periodic file reviews and internal audits. Any non-compliance will be investigated and corrective action taken.</w:t>
      </w:r>
    </w:p>
    <w:p>
      <w:pPr>
        <w:pStyle w:val="Heading2"/>
      </w:pPr>
      <w:r>
        <w:t>12. Review</w:t>
      </w:r>
    </w:p>
    <w:p>
      <w:r>
        <w:t>This policy will be reviewed annually or sooner if legislation, DBS guidance, REC guidance or business practices change.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